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7A" w:rsidRDefault="003C567A" w:rsidP="003C567A">
      <w:pPr>
        <w:suppressLineNumbers/>
        <w:spacing w:after="0" w:line="240" w:lineRule="auto"/>
        <w:jc w:val="center"/>
        <w:rPr>
          <w:rFonts w:ascii="Times New Roman" w:hAnsi="Times New Roman"/>
          <w:b/>
          <w:spacing w:val="-3"/>
          <w:sz w:val="24"/>
          <w:szCs w:val="24"/>
        </w:rPr>
      </w:pPr>
      <w:r>
        <w:rPr>
          <w:rFonts w:ascii="Times New Roman" w:hAnsi="Times New Roman"/>
          <w:b/>
          <w:spacing w:val="-3"/>
          <w:sz w:val="24"/>
          <w:szCs w:val="24"/>
        </w:rPr>
        <w:t>GENEL GEREKÇE</w:t>
      </w:r>
    </w:p>
    <w:p w:rsidR="003B2A4C" w:rsidRDefault="003B2A4C" w:rsidP="003C567A">
      <w:pPr>
        <w:suppressLineNumbers/>
        <w:spacing w:after="0" w:line="240" w:lineRule="auto"/>
        <w:jc w:val="center"/>
        <w:rPr>
          <w:rFonts w:ascii="Times New Roman" w:hAnsi="Times New Roman"/>
          <w:b/>
          <w:spacing w:val="-3"/>
          <w:sz w:val="24"/>
          <w:szCs w:val="24"/>
        </w:rPr>
      </w:pPr>
      <w:bookmarkStart w:id="0" w:name="_GoBack"/>
      <w:bookmarkEnd w:id="0"/>
    </w:p>
    <w:p w:rsidR="003C567A" w:rsidRDefault="003C567A" w:rsidP="003C567A">
      <w:pPr>
        <w:spacing w:after="0" w:line="240" w:lineRule="auto"/>
        <w:ind w:firstLine="708"/>
        <w:jc w:val="both"/>
        <w:rPr>
          <w:rFonts w:ascii="Times New Roman" w:hAnsi="Times New Roman"/>
          <w:sz w:val="24"/>
          <w:szCs w:val="24"/>
        </w:rPr>
      </w:pPr>
      <w:r>
        <w:rPr>
          <w:rFonts w:ascii="Times New Roman" w:hAnsi="Times New Roman"/>
          <w:sz w:val="24"/>
          <w:szCs w:val="24"/>
        </w:rPr>
        <w:t xml:space="preserve">4/11/2010 tarihli ve 27749 sayılı Resmi Gazete’de yayımlanan “Tütün Mamullerinin Üretim ve Ticaretine İlişkin Usul ve Esaslar Hakkında Yönetmelik”in uygulanmasında karşılaşılan sorunların giderilmesine yönelik anılan Yönetmeliğin ilgili hükümlerinde değişiklik yapılması gereği hasıl olmuştur. </w:t>
      </w:r>
    </w:p>
    <w:p w:rsidR="003C567A" w:rsidRDefault="003C567A" w:rsidP="003C567A">
      <w:pPr>
        <w:spacing w:after="0" w:line="240" w:lineRule="auto"/>
        <w:ind w:firstLine="708"/>
        <w:jc w:val="both"/>
        <w:rPr>
          <w:rFonts w:ascii="Times New Roman" w:hAnsi="Times New Roman"/>
          <w:sz w:val="24"/>
          <w:szCs w:val="24"/>
        </w:rPr>
      </w:pPr>
      <w:r>
        <w:rPr>
          <w:rFonts w:ascii="Times New Roman" w:hAnsi="Times New Roman"/>
          <w:sz w:val="24"/>
          <w:szCs w:val="24"/>
        </w:rPr>
        <w:t>Bu kapsamda;</w:t>
      </w:r>
    </w:p>
    <w:p w:rsidR="003C567A" w:rsidRDefault="003C567A" w:rsidP="003C567A">
      <w:pPr>
        <w:spacing w:after="0" w:line="240" w:lineRule="auto"/>
        <w:ind w:firstLine="708"/>
        <w:jc w:val="both"/>
        <w:rPr>
          <w:rFonts w:ascii="Times New Roman" w:hAnsi="Times New Roman"/>
          <w:sz w:val="24"/>
          <w:szCs w:val="24"/>
        </w:rPr>
      </w:pPr>
      <w:r>
        <w:rPr>
          <w:rFonts w:ascii="Times New Roman" w:hAnsi="Times New Roman"/>
          <w:sz w:val="24"/>
          <w:szCs w:val="24"/>
        </w:rPr>
        <w:t xml:space="preserve">Anılan Yönetmelikte farklı maddelerde geçen “filtre” ve “piyasaya arz ambalajı” ibarelerine açıklık getirilmesi amacıyla bu ibarelerin tanımı yapılmıştır. </w:t>
      </w:r>
    </w:p>
    <w:p w:rsidR="003C567A" w:rsidRDefault="003C567A" w:rsidP="003C567A">
      <w:pPr>
        <w:spacing w:after="0" w:line="240" w:lineRule="auto"/>
        <w:ind w:firstLine="743"/>
        <w:jc w:val="both"/>
        <w:rPr>
          <w:rFonts w:ascii="Times New Roman" w:hAnsi="Times New Roman"/>
          <w:sz w:val="24"/>
          <w:szCs w:val="24"/>
        </w:rPr>
      </w:pPr>
      <w:r>
        <w:rPr>
          <w:rFonts w:ascii="Times New Roman" w:hAnsi="Times New Roman"/>
          <w:sz w:val="24"/>
          <w:szCs w:val="24"/>
        </w:rPr>
        <w:t>4733 sayılı Kanunda 7423 sayılı Kanunla yapılan değişiklikle getirilen sektörde yer alan firmalardan teminat alınmasını düzenleyen Yönetmeliğin bazı hükümlerinin daha anlaşılır kılınması amacıyla değişiklik yapılmıştır.</w:t>
      </w:r>
    </w:p>
    <w:p w:rsidR="003C567A" w:rsidRDefault="003C567A" w:rsidP="003C567A">
      <w:pPr>
        <w:spacing w:after="0" w:line="240" w:lineRule="auto"/>
        <w:ind w:firstLine="708"/>
        <w:jc w:val="both"/>
        <w:rPr>
          <w:rFonts w:ascii="Times New Roman" w:hAnsi="Times New Roman"/>
          <w:sz w:val="24"/>
          <w:szCs w:val="24"/>
        </w:rPr>
      </w:pPr>
      <w:r>
        <w:rPr>
          <w:rFonts w:ascii="Times New Roman" w:hAnsi="Times New Roman"/>
          <w:sz w:val="24"/>
          <w:szCs w:val="24"/>
        </w:rPr>
        <w:t xml:space="preserve">11/9/2020 tarihli ve 31241 sayılı Resmî Gazete’de yayımlanan Tütün Mamulleri, Makaron, Yaprak Sigara Kâğıdı ve Alkollü İçkilerde Ürün İzleme Sistemi Uygulama Genel Tebliği kapsamında ürün izleme sisteminin kurulumuna ilişkin düzenleme ayrıntılandırılarak revize edilmiştir.    </w:t>
      </w:r>
    </w:p>
    <w:p w:rsidR="003C567A" w:rsidRDefault="003C567A" w:rsidP="003C567A">
      <w:pPr>
        <w:spacing w:after="0" w:line="240" w:lineRule="auto"/>
        <w:ind w:firstLine="708"/>
        <w:jc w:val="both"/>
        <w:rPr>
          <w:rFonts w:ascii="Times New Roman" w:hAnsi="Times New Roman"/>
          <w:sz w:val="24"/>
          <w:szCs w:val="24"/>
        </w:rPr>
      </w:pPr>
      <w:r>
        <w:rPr>
          <w:rFonts w:ascii="Times New Roman" w:hAnsi="Times New Roman"/>
          <w:sz w:val="24"/>
          <w:szCs w:val="24"/>
        </w:rPr>
        <w:t xml:space="preserve">Farklı kategorilerdeki tütün mamullerinin aynı tesiste birlikte üretilebilmesine imkan tanıyan madde hükmü, uygulamada karşılaşılan sorunlar nedeniyle yürürlükten kaldırılmıştır. </w:t>
      </w:r>
    </w:p>
    <w:p w:rsidR="003C567A" w:rsidRDefault="003C567A" w:rsidP="003C567A">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Kayıt dışılığın önlenmesi, piyasa güvenliği ve takibinin sağlanmasına yönelik düzenlemeler kapsamında tütün mamulleri hammadde ve mamul ambarlarının kurulmasına ilişkin madde hükmü ile ihracata ilişkin hükümler yeniden düzenlenmiş, ihracatta uygulamada karşılaşılan sorunların giderilmesine yönelik değişiklikler yapılmıştır. </w:t>
      </w:r>
    </w:p>
    <w:p w:rsidR="003C567A" w:rsidRDefault="003C567A" w:rsidP="003C567A">
      <w:pPr>
        <w:spacing w:after="0" w:line="240" w:lineRule="auto"/>
        <w:ind w:firstLine="708"/>
        <w:jc w:val="both"/>
        <w:rPr>
          <w:rFonts w:ascii="Times New Roman" w:hAnsi="Times New Roman"/>
          <w:sz w:val="24"/>
          <w:szCs w:val="24"/>
        </w:rPr>
      </w:pPr>
      <w:r>
        <w:rPr>
          <w:rFonts w:ascii="Times New Roman" w:hAnsi="Times New Roman"/>
          <w:sz w:val="24"/>
          <w:szCs w:val="24"/>
        </w:rPr>
        <w:t xml:space="preserve">Yönetmeliğin “tütün”, “sigara kağıdı” ve “filtre çubuğu” teminine ilişkin düzenlemesinin uygulamasında, Gümrük Mevzuatında yer alan düzenlemeler nedeniyle karşılaşılan tereddütlerin giderilmesine yönelik değişiklik yapılmıştır. </w:t>
      </w:r>
    </w:p>
    <w:p w:rsidR="003C567A" w:rsidRDefault="003C567A" w:rsidP="003C567A">
      <w:pPr>
        <w:spacing w:after="0" w:line="240" w:lineRule="auto"/>
        <w:ind w:firstLine="708"/>
        <w:jc w:val="both"/>
        <w:rPr>
          <w:rFonts w:ascii="Times New Roman" w:hAnsi="Times New Roman"/>
          <w:sz w:val="24"/>
          <w:szCs w:val="24"/>
        </w:rPr>
      </w:pPr>
      <w:r>
        <w:rPr>
          <w:rFonts w:ascii="Times New Roman" w:hAnsi="Times New Roman"/>
          <w:sz w:val="24"/>
          <w:szCs w:val="24"/>
        </w:rPr>
        <w:t xml:space="preserve">Tütün mamullerinin piyasaya arzı için yapılan izin başvurularında, Makaron Üretim ve Ticaretine İlişkin Usul ve Esaslar Hakkında Yönetmelik”, “Yaprak Sigara Kağıdının Üretim ve Ticaretine İlişkin Usul ve Esaslar Hakkında Yönetmelik” ve "Sigara Filtresi Üretimi ve Ticaretine İlişkin Usul ve Esaslar Hakkında Yönetmelik”teki düzenlemeye paralel olarak hizmet bedeli alınması düzenlenmiştir.  Bu bağlamda, piyasaya arz izni başvuru bedeli alınması ile bağlantılı olan Yönetmeliğin diğer hükümlerinde de revizeye gidilmiştir. </w:t>
      </w:r>
    </w:p>
    <w:p w:rsidR="003570EB" w:rsidRDefault="003C567A" w:rsidP="003C567A">
      <w:pPr>
        <w:ind w:firstLine="708"/>
        <w:jc w:val="both"/>
        <w:rPr>
          <w:rFonts w:ascii="Times New Roman" w:hAnsi="Times New Roman"/>
          <w:b/>
          <w:sz w:val="24"/>
          <w:szCs w:val="24"/>
        </w:rPr>
      </w:pPr>
      <w:r>
        <w:rPr>
          <w:rFonts w:ascii="Times New Roman" w:hAnsi="Times New Roman"/>
          <w:sz w:val="24"/>
          <w:szCs w:val="24"/>
        </w:rPr>
        <w:t>Başvuru, uygunluk belgesi ve bandrol satış hizmet bedelleri ile teminatın belirlenmesine ilişkin madde metnindeki bedeller güncellenmiş, madde hükümleri daha anlaşılır hale getirilmiştir.</w:t>
      </w:r>
    </w:p>
    <w:p w:rsidR="003570EB" w:rsidRDefault="003570EB" w:rsidP="003570EB">
      <w:pPr>
        <w:suppressLineNumbers/>
        <w:tabs>
          <w:tab w:val="left" w:pos="14493"/>
        </w:tabs>
        <w:spacing w:after="0" w:line="240" w:lineRule="auto"/>
        <w:rPr>
          <w:rFonts w:ascii="Times New Roman" w:hAnsi="Times New Roman"/>
          <w:sz w:val="24"/>
          <w:szCs w:val="24"/>
        </w:rPr>
      </w:pPr>
    </w:p>
    <w:sectPr w:rsidR="00357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5E"/>
    <w:rsid w:val="00025490"/>
    <w:rsid w:val="00142C33"/>
    <w:rsid w:val="003570EB"/>
    <w:rsid w:val="003B2A4C"/>
    <w:rsid w:val="003C567A"/>
    <w:rsid w:val="00631394"/>
    <w:rsid w:val="007C225E"/>
    <w:rsid w:val="007F1F0F"/>
    <w:rsid w:val="009C24BB"/>
    <w:rsid w:val="00BF4840"/>
    <w:rsid w:val="00C91FA3"/>
    <w:rsid w:val="00FC02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B9900-5C58-4772-9B72-5467B7C1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67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24B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2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362</Words>
  <Characters>2064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ATAK</dc:creator>
  <cp:keywords/>
  <dc:description/>
  <cp:lastModifiedBy>Özlem ATAK</cp:lastModifiedBy>
  <cp:revision>6</cp:revision>
  <cp:lastPrinted>2025-03-10T08:19:00Z</cp:lastPrinted>
  <dcterms:created xsi:type="dcterms:W3CDTF">2025-03-10T07:20:00Z</dcterms:created>
  <dcterms:modified xsi:type="dcterms:W3CDTF">2025-03-11T11:51:00Z</dcterms:modified>
</cp:coreProperties>
</file>